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Talking Points - Centre Visit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Introduction -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{Mention state}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first dedicated Competency Certification Centre for nurse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Designed to break the cycle of poor training → poor placements → poor retention.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Building a trusted, transparent pipeline of job-ready nurses.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Registration process -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Candidates register digitally and choose assessment slots; no walk-ins.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Ensures controlled flow and readiness.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Adds discipline and structure to the process.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Some prep material is shared with them - give examples of sample paper, eKshamata etc (how the rest of the Mission ecosystem supports this)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Waiting Area -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Pre-assessment holding area where candidates are briefed.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Encourages exam-readiness and a professional environment.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 candidates receive instructions beforehand to ensure smooth operations.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CBT Lab - 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90-minute online exam with 90 MCQs covering theoretical nursing knowledge.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Proctored live with secure logins, monitored sessions, auto-scored.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Ensures standardization and eliminates subjectivity.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Employer relevance: Nurses who clear this are academically sound – no basic training required on the job.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Skill Lab (8 Stations) -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Practical, case-based simulation: Each candidate rotates across 8 skill stations.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Each station tests one or more core midwifery/nursing skills.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Actions are recorded – assessors later evaluate remotely using OSCE checklists.</w:t>
        <w:br w:type="textWrapping"/>
        <w:t xml:space="preserve">Employer relevance: Every nurse you hire from here has demonstrated real procedures under pressure – not just theory.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Assessor Monitoring Process (mention the CBT lab/remote) -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Each video is viewed by a trained assessor, blind to the candidate’s identity (candidate unique ID used)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Marking is checklist-based and standardised to remove any bias &amp; enhance credibility.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Leveraging the latest technology to drive this process.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Scorecard &amp; Certification -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Certified nurses receive a scorecard with a QR code.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QR links directly to their skill video – so employers can verify practical competence.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isn’t just a paper certificate – it’s a verifiable proof of skill.</w:t>
      </w:r>
    </w:p>
    <w:p w:rsidR="00000000" w:rsidDel="00000000" w:rsidP="00000000" w:rsidRDefault="00000000" w:rsidRPr="00000000" w14:paraId="00000020">
      <w:pPr>
        <w:spacing w:after="240" w:befor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What’s in it for Hospitals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- 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Reduced onboarding time: nurses are pre-evaluated and practice-ready.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Lower training cost: saves internal resources.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Higher retention: better candidate-hospital match.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Quality assurance: trust in a transparent, competency-based process.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Closing -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Request support in hiring these certified nurses at premium salaries (20k and above).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order to improve the assessment process and ensure the centre matches market expectations, seek feedback on -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Skill levels of certified nurses.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Additional procedures/competencies hospitals want tested.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Improvements in the assessment process, if any.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They can share their upcoming requirements to help align demand-supply.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can update them regularly on new certified batches.</w:t>
      </w:r>
    </w:p>
    <w:p w:rsidR="00000000" w:rsidDel="00000000" w:rsidP="00000000" w:rsidRDefault="00000000" w:rsidRPr="00000000" w14:paraId="0000002D">
      <w:pPr>
        <w:spacing w:after="240" w:befor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“Let us work together to build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Brand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{Mention state}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one quality nurse at a time”</w:t>
        <w:br w:type="textWrapping"/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